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255" w:rsidRPr="002818B9" w:rsidRDefault="002818B9" w:rsidP="002818B9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2818B9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Занятие №03- </w:t>
      </w:r>
      <w:r w:rsidRPr="002818B9">
        <w:rPr>
          <w:rFonts w:ascii="Times New Roman" w:hAnsi="Times New Roman" w:cs="Times New Roman"/>
          <w:b/>
          <w:color w:val="C00000"/>
          <w:sz w:val="24"/>
          <w:szCs w:val="24"/>
        </w:rPr>
        <w:t>Преобразователи магнитного поля</w:t>
      </w:r>
    </w:p>
    <w:p w:rsidR="002818B9" w:rsidRPr="002818B9" w:rsidRDefault="002818B9" w:rsidP="002818B9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2818B9">
        <w:rPr>
          <w:rFonts w:ascii="Times New Roman" w:hAnsi="Times New Roman" w:cs="Times New Roman"/>
          <w:b/>
          <w:color w:val="C00000"/>
          <w:sz w:val="24"/>
          <w:szCs w:val="24"/>
        </w:rPr>
        <w:t>Время – 1 час</w:t>
      </w:r>
    </w:p>
    <w:p w:rsidR="002818B9" w:rsidRDefault="002818B9" w:rsidP="002818B9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2818B9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Датчики</w:t>
      </w:r>
      <w:r w:rsidRPr="002818B9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 и </w:t>
      </w:r>
      <w:r w:rsidRPr="002818B9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преобразователи</w:t>
      </w:r>
      <w:r w:rsidRPr="002818B9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 </w:t>
      </w:r>
      <w:r w:rsidRPr="002818B9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магнитного</w:t>
      </w:r>
      <w:r w:rsidRPr="002818B9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 </w:t>
      </w:r>
      <w:r w:rsidRPr="002818B9"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  <w:t>поля</w:t>
      </w:r>
      <w:r w:rsidRPr="002818B9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 </w:t>
      </w:r>
      <w:r w:rsidRPr="002818B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представляют собой устройства, которые измеряют </w:t>
      </w:r>
      <w:r w:rsidRPr="002818B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магнитное</w:t>
      </w:r>
      <w:r w:rsidRPr="002818B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Pr="002818B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поле</w:t>
      </w:r>
      <w:r w:rsidRPr="002818B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(напряженность/</w:t>
      </w:r>
      <w:r w:rsidRPr="002818B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магнитную</w:t>
      </w:r>
      <w:r w:rsidRPr="002818B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индукцию) в скалярном и/или векторном формате и нашли широкое применение в современной электронике и различных технических областях для контроля движения, положения, скорости, направления, тока, уровня и других параметров.</w:t>
      </w:r>
    </w:p>
    <w:p w:rsidR="002818B9" w:rsidRDefault="002818B9" w:rsidP="002818B9">
      <w:pPr>
        <w:pStyle w:val="a3"/>
        <w:shd w:val="clear" w:color="auto" w:fill="FFFFFF"/>
        <w:spacing w:before="0" w:beforeAutospacing="0" w:after="300" w:afterAutospacing="0"/>
        <w:rPr>
          <w:b/>
          <w:color w:val="FF0000"/>
          <w:sz w:val="23"/>
          <w:szCs w:val="23"/>
        </w:rPr>
      </w:pPr>
      <w:r w:rsidRPr="002818B9">
        <w:rPr>
          <w:b/>
          <w:color w:val="FF0000"/>
          <w:sz w:val="23"/>
          <w:szCs w:val="23"/>
        </w:rPr>
        <w:t>Преобразователи магнитного поля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>Преобразователь магнитного поля (ПМП) является основным элементом любого изделия микромагнитоэлектроники и широкого круга наиболее распространенных технических измерительных устройств. ПМП преобразует магнитный поток в электрический сигнал.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 xml:space="preserve">Преобразователь магнитного поля представляет собой </w:t>
      </w:r>
      <w:r w:rsidRPr="002818B9">
        <w:rPr>
          <w:b/>
          <w:color w:val="1B1C2A"/>
          <w:sz w:val="23"/>
          <w:szCs w:val="23"/>
        </w:rPr>
        <w:t>магниточувствительный элемент</w:t>
      </w:r>
      <w:r w:rsidRPr="002818B9">
        <w:rPr>
          <w:b/>
          <w:color w:val="1B1C2A"/>
          <w:sz w:val="23"/>
          <w:szCs w:val="23"/>
        </w:rPr>
        <w:t xml:space="preserve"> (МЧЭ), размещенный на подложке-держателе и снабженный выводам необходимыми для соединения с электронной схемой усиления и </w:t>
      </w:r>
      <w:r w:rsidRPr="002818B9">
        <w:rPr>
          <w:b/>
          <w:color w:val="1B1C2A"/>
          <w:sz w:val="23"/>
          <w:szCs w:val="23"/>
        </w:rPr>
        <w:t>обработки сигнала</w:t>
      </w:r>
      <w:r w:rsidR="005C751A">
        <w:rPr>
          <w:b/>
          <w:color w:val="1B1C2A"/>
          <w:sz w:val="23"/>
          <w:szCs w:val="23"/>
        </w:rPr>
        <w:t xml:space="preserve"> (</w:t>
      </w:r>
      <w:r w:rsidR="005C751A" w:rsidRPr="005C751A">
        <w:rPr>
          <w:b/>
          <w:color w:val="FF0000"/>
          <w:sz w:val="23"/>
          <w:szCs w:val="23"/>
        </w:rPr>
        <w:t>рис.1</w:t>
      </w:r>
      <w:r w:rsidRPr="002818B9">
        <w:rPr>
          <w:b/>
          <w:color w:val="1B1C2A"/>
          <w:sz w:val="23"/>
          <w:szCs w:val="23"/>
        </w:rPr>
        <w:t>). «</w:t>
      </w:r>
      <w:r w:rsidRPr="002818B9">
        <w:rPr>
          <w:b/>
          <w:color w:val="1B1C2A"/>
          <w:sz w:val="23"/>
          <w:szCs w:val="23"/>
        </w:rPr>
        <w:t xml:space="preserve">МЧЭ является частью изделия, осуществляющей функцию восприятия </w:t>
      </w:r>
      <w:r w:rsidRPr="002818B9">
        <w:rPr>
          <w:b/>
          <w:color w:val="1B1C2A"/>
          <w:sz w:val="23"/>
          <w:szCs w:val="23"/>
        </w:rPr>
        <w:t>контролируемых параметров</w:t>
      </w:r>
      <w:r w:rsidRPr="002818B9">
        <w:rPr>
          <w:b/>
          <w:color w:val="1B1C2A"/>
          <w:sz w:val="23"/>
          <w:szCs w:val="23"/>
        </w:rPr>
        <w:t xml:space="preserve"> среды или объекта и адекватного преобразования их   значений в значения собственных электрических параметров</w:t>
      </w:r>
      <w:r w:rsidRPr="002818B9">
        <w:rPr>
          <w:b/>
          <w:color w:val="1B1C2A"/>
          <w:sz w:val="23"/>
          <w:szCs w:val="23"/>
        </w:rPr>
        <w:t>».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 xml:space="preserve">Магниточувствительный элемент изготавливается из материала, изменяющего свои свойства при воздействии внешнего магнитного поля. При создании </w:t>
      </w:r>
      <w:r w:rsidRPr="002818B9">
        <w:rPr>
          <w:b/>
          <w:color w:val="1B1C2A"/>
          <w:sz w:val="23"/>
          <w:szCs w:val="23"/>
        </w:rPr>
        <w:t>магниточувствительный</w:t>
      </w:r>
      <w:r w:rsidRPr="002818B9">
        <w:rPr>
          <w:b/>
          <w:color w:val="1B1C2A"/>
          <w:sz w:val="23"/>
          <w:szCs w:val="23"/>
        </w:rPr>
        <w:t xml:space="preserve"> элементов используются различные физические явления, происходящие в полупроводниках и металлах при взаимодействии их с магнитным полем (МП).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rPr>
          <w:b/>
          <w:color w:val="FF0000"/>
          <w:sz w:val="23"/>
          <w:szCs w:val="23"/>
        </w:rPr>
      </w:pPr>
      <w:r>
        <w:rPr>
          <w:rFonts w:ascii="Open Sans" w:hAnsi="Open Sans"/>
          <w:noProof/>
          <w:color w:val="1B1C2A"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834390</wp:posOffset>
            </wp:positionH>
            <wp:positionV relativeFrom="paragraph">
              <wp:posOffset>-595</wp:posOffset>
            </wp:positionV>
            <wp:extent cx="3406222" cy="1666875"/>
            <wp:effectExtent l="19050" t="19050" r="22860" b="9525"/>
            <wp:wrapNone/>
            <wp:docPr id="1" name="Рисунок 1" descr="https://support17.com/newsup/wp-content/uploads/2009/03/img8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pport17.com/newsup/wp-content/uploads/2009/03/img874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222" cy="16668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8B9" w:rsidRPr="002818B9" w:rsidRDefault="002818B9" w:rsidP="002818B9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</w:p>
    <w:p w:rsidR="002818B9" w:rsidRDefault="002818B9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18B9" w:rsidRDefault="002818B9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18B9" w:rsidRDefault="002818B9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18B9" w:rsidRDefault="002818B9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C00000"/>
          <w:sz w:val="23"/>
          <w:szCs w:val="23"/>
        </w:rPr>
      </w:pPr>
      <w:r w:rsidRPr="002818B9">
        <w:rPr>
          <w:b/>
          <w:color w:val="C00000"/>
          <w:sz w:val="23"/>
          <w:szCs w:val="23"/>
        </w:rPr>
        <w:t xml:space="preserve">Рис. 1. </w:t>
      </w:r>
      <w:r w:rsidR="005C751A" w:rsidRPr="002818B9">
        <w:rPr>
          <w:b/>
          <w:color w:val="C00000"/>
          <w:sz w:val="23"/>
          <w:szCs w:val="23"/>
        </w:rPr>
        <w:t>Магниточувствительный элемент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>Наиболее известны МЧЭ, использующие эффекты Холла и Гаусса, магнитосопротивления, а также магнитодиодный и магнитогальвано-рекомбинационный эффекты и др.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>Наибольшим спросом пользуются МЧЭ, реализованные в виде элементов Хол</w:t>
      </w:r>
      <w:r w:rsidRPr="002818B9">
        <w:rPr>
          <w:b/>
          <w:color w:val="1B1C2A"/>
          <w:sz w:val="23"/>
          <w:szCs w:val="23"/>
        </w:rPr>
        <w:softHyphen/>
        <w:t>ла, магниторезисторов, магнитодиодов и магнитотранзисторов.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>Каждый из перечисленных магниточувствительных элементов имеет опреде</w:t>
      </w:r>
      <w:r w:rsidRPr="002818B9">
        <w:rPr>
          <w:b/>
          <w:color w:val="1B1C2A"/>
          <w:sz w:val="23"/>
          <w:szCs w:val="23"/>
        </w:rPr>
        <w:softHyphen/>
        <w:t>ленный набор параметров и характеристик, преимуществ и особенностей, кото</w:t>
      </w:r>
      <w:r w:rsidRPr="002818B9">
        <w:rPr>
          <w:b/>
          <w:color w:val="1B1C2A"/>
          <w:sz w:val="23"/>
          <w:szCs w:val="23"/>
        </w:rPr>
        <w:softHyphen/>
        <w:t>рые должны учитываться при проектировании, как преобразователей магнитного поля, так и аппаратуры.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lastRenderedPageBreak/>
        <w:t>Основным критерием, характеризующим преобразователь магнитного поля, является его выходная характеристика, определяющая зависимость выходного сигнала ПМП от величины индукции воздействующего магнитного поля.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 xml:space="preserve">Коэффициент нелинейности преобразования ПМП определяют графическим путем, для чего используют характеристику, приведенную </w:t>
      </w:r>
      <w:r w:rsidRPr="005C751A">
        <w:rPr>
          <w:b/>
          <w:color w:val="FF0000"/>
          <w:sz w:val="23"/>
          <w:szCs w:val="23"/>
        </w:rPr>
        <w:t xml:space="preserve">на </w:t>
      </w:r>
      <w:r w:rsidRPr="005C751A">
        <w:rPr>
          <w:b/>
          <w:color w:val="FF0000"/>
          <w:sz w:val="23"/>
          <w:szCs w:val="23"/>
        </w:rPr>
        <w:t>рис.</w:t>
      </w:r>
      <w:r w:rsidR="005C751A" w:rsidRPr="005C751A">
        <w:rPr>
          <w:b/>
          <w:color w:val="FF0000"/>
          <w:sz w:val="23"/>
          <w:szCs w:val="23"/>
        </w:rPr>
        <w:t>2.</w:t>
      </w:r>
    </w:p>
    <w:p w:rsidR="002818B9" w:rsidRPr="002818B9" w:rsidRDefault="002818B9" w:rsidP="002818B9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  <w:sz w:val="23"/>
          <w:szCs w:val="23"/>
        </w:rPr>
      </w:pPr>
      <w:r w:rsidRPr="002818B9">
        <w:rPr>
          <w:b/>
          <w:color w:val="1B1C2A"/>
          <w:sz w:val="23"/>
          <w:szCs w:val="23"/>
        </w:rPr>
        <w:t>Через начало координат выходной характеристики проводят прямую таким образом, чтобы максимальное отклонение (</w:t>
      </w:r>
      <w:r w:rsidRPr="005C751A">
        <w:rPr>
          <w:b/>
          <w:color w:val="FF0000"/>
          <w:sz w:val="23"/>
          <w:szCs w:val="23"/>
        </w:rPr>
        <w:t>ε</w:t>
      </w:r>
      <w:r w:rsidRPr="002818B9">
        <w:rPr>
          <w:b/>
          <w:color w:val="1B1C2A"/>
          <w:sz w:val="23"/>
          <w:szCs w:val="23"/>
        </w:rPr>
        <w:t>) над прямой и под ней по возможн</w:t>
      </w:r>
      <w:r w:rsidR="005C751A">
        <w:rPr>
          <w:b/>
          <w:color w:val="1B1C2A"/>
          <w:sz w:val="23"/>
          <w:szCs w:val="23"/>
        </w:rPr>
        <w:t>о</w:t>
      </w:r>
      <w:r w:rsidR="005C751A">
        <w:rPr>
          <w:b/>
          <w:color w:val="1B1C2A"/>
          <w:sz w:val="23"/>
          <w:szCs w:val="23"/>
        </w:rPr>
        <w:softHyphen/>
        <w:t>сти было одинаковым (</w:t>
      </w:r>
      <w:r w:rsidR="005C751A" w:rsidRPr="005C751A">
        <w:rPr>
          <w:b/>
          <w:color w:val="FF0000"/>
          <w:sz w:val="23"/>
          <w:szCs w:val="23"/>
        </w:rPr>
        <w:t>рис.2</w:t>
      </w:r>
      <w:r w:rsidRPr="005C751A">
        <w:rPr>
          <w:b/>
          <w:color w:val="FF0000"/>
          <w:sz w:val="23"/>
          <w:szCs w:val="23"/>
        </w:rPr>
        <w:t xml:space="preserve"> в</w:t>
      </w:r>
      <w:r w:rsidRPr="002818B9">
        <w:rPr>
          <w:b/>
          <w:color w:val="1B1C2A"/>
          <w:sz w:val="23"/>
          <w:szCs w:val="23"/>
        </w:rPr>
        <w:t>). Например, для элементов Холла это соответ</w:t>
      </w:r>
      <w:r w:rsidRPr="002818B9">
        <w:rPr>
          <w:b/>
          <w:color w:val="1B1C2A"/>
          <w:sz w:val="23"/>
          <w:szCs w:val="23"/>
        </w:rPr>
        <w:softHyphen/>
        <w:t>ствует использованию оптимального сопротивления нагрузки, когда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5C751A">
        <w:rPr>
          <w:b/>
          <w:color w:val="FF0000"/>
        </w:rPr>
        <w:t>Rн = Rопт</w:t>
      </w:r>
      <w:r w:rsidRPr="005C751A">
        <w:rPr>
          <w:b/>
          <w:color w:val="1B1C2A"/>
        </w:rPr>
        <w:t>. Максимальное отклонение вычисляется по следующей формуле: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5C751A">
        <w:rPr>
          <w:b/>
          <w:color w:val="1B1C2A"/>
        </w:rPr>
        <w:t xml:space="preserve">                          </w:t>
      </w:r>
      <w:r w:rsidRPr="005C751A">
        <w:rPr>
          <w:b/>
          <w:color w:val="FF0000"/>
        </w:rPr>
        <w:t>ε =</w:t>
      </w:r>
      <w:r w:rsidRPr="005C751A">
        <w:rPr>
          <w:rFonts w:ascii="Cambria Math" w:hAnsi="Cambria Math" w:cs="Cambria Math"/>
          <w:b/>
          <w:color w:val="FF0000"/>
        </w:rPr>
        <w:t>△</w:t>
      </w:r>
      <w:r w:rsidRPr="005C751A">
        <w:rPr>
          <w:b/>
          <w:color w:val="FF0000"/>
        </w:rPr>
        <w:t xml:space="preserve">Uвых=U1-U2.                           </w:t>
      </w:r>
      <w:r>
        <w:rPr>
          <w:b/>
          <w:color w:val="1B1C2A"/>
        </w:rPr>
        <w:t>(1</w:t>
      </w:r>
      <w:r w:rsidRPr="005C751A">
        <w:rPr>
          <w:b/>
          <w:color w:val="1B1C2A"/>
        </w:rPr>
        <w:t>)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5C751A">
        <w:rPr>
          <w:b/>
          <w:color w:val="1B1C2A"/>
        </w:rPr>
        <w:t xml:space="preserve">Коэффициент нелинейности </w:t>
      </w:r>
      <w:r w:rsidRPr="005C751A">
        <w:rPr>
          <w:rFonts w:ascii="Cambria Math" w:hAnsi="Cambria Math" w:cs="Cambria Math"/>
          <w:b/>
          <w:color w:val="1B1C2A"/>
        </w:rPr>
        <w:t>△</w:t>
      </w:r>
      <w:r w:rsidRPr="005C751A">
        <w:rPr>
          <w:b/>
          <w:color w:val="1B1C2A"/>
        </w:rPr>
        <w:t>F характеристики определяется по выходной характеристике чувствительности (</w:t>
      </w:r>
      <w:r w:rsidRPr="005C751A">
        <w:rPr>
          <w:b/>
          <w:color w:val="FF0000"/>
        </w:rPr>
        <w:t>рис.</w:t>
      </w:r>
      <w:r w:rsidRPr="005C751A">
        <w:rPr>
          <w:b/>
          <w:color w:val="FF0000"/>
        </w:rPr>
        <w:t>2)</w:t>
      </w:r>
      <w:r w:rsidRPr="005C751A">
        <w:rPr>
          <w:b/>
          <w:color w:val="1B1C2A"/>
        </w:rPr>
        <w:t>: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5C751A">
        <w:rPr>
          <w:b/>
          <w:color w:val="1B1C2A"/>
        </w:rPr>
        <w:t xml:space="preserve">                       </w:t>
      </w:r>
      <w:r w:rsidRPr="005C751A">
        <w:rPr>
          <w:rFonts w:ascii="Cambria Math" w:hAnsi="Cambria Math" w:cs="Cambria Math"/>
          <w:b/>
          <w:color w:val="FF0000"/>
        </w:rPr>
        <w:t>△</w:t>
      </w:r>
      <w:r w:rsidRPr="005C751A">
        <w:rPr>
          <w:b/>
          <w:color w:val="FF0000"/>
        </w:rPr>
        <w:t xml:space="preserve">F </w:t>
      </w:r>
      <w:r w:rsidRPr="005C751A">
        <w:rPr>
          <w:b/>
          <w:color w:val="FF0000"/>
        </w:rPr>
        <w:t>= (ε</w:t>
      </w:r>
      <w:r w:rsidRPr="005C751A">
        <w:rPr>
          <w:b/>
          <w:color w:val="FF0000"/>
        </w:rPr>
        <w:t xml:space="preserve"> / Uвых </w:t>
      </w:r>
      <w:r w:rsidRPr="005C751A">
        <w:rPr>
          <w:b/>
          <w:color w:val="FF0000"/>
        </w:rPr>
        <w:t>макс) х100%                 </w:t>
      </w:r>
      <w:r w:rsidRPr="005C751A">
        <w:rPr>
          <w:b/>
        </w:rPr>
        <w:t>(</w:t>
      </w:r>
      <w:r>
        <w:rPr>
          <w:b/>
          <w:color w:val="1B1C2A"/>
        </w:rPr>
        <w:t>2</w:t>
      </w:r>
      <w:r w:rsidRPr="005C751A">
        <w:rPr>
          <w:b/>
          <w:color w:val="1B1C2A"/>
        </w:rPr>
        <w:t>)                                    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A533AD">
        <w:rPr>
          <w:b/>
          <w:color w:val="FF0000"/>
        </w:rPr>
        <w:t xml:space="preserve">где Uвых макс </w:t>
      </w:r>
      <w:r w:rsidRPr="005C751A">
        <w:rPr>
          <w:b/>
          <w:color w:val="1B1C2A"/>
        </w:rPr>
        <w:t>– напряжение на выходе ПМП при В=Вмакс.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5C751A">
        <w:rPr>
          <w:b/>
          <w:color w:val="1B1C2A"/>
        </w:rPr>
        <w:t>По характер</w:t>
      </w:r>
      <w:r>
        <w:rPr>
          <w:b/>
          <w:color w:val="1B1C2A"/>
        </w:rPr>
        <w:t xml:space="preserve">истике, приведенной </w:t>
      </w:r>
      <w:r w:rsidRPr="005C751A">
        <w:rPr>
          <w:b/>
          <w:color w:val="FF0000"/>
        </w:rPr>
        <w:t>на рис.3</w:t>
      </w:r>
      <w:r w:rsidRPr="005C751A">
        <w:rPr>
          <w:b/>
          <w:color w:val="1B1C2A"/>
        </w:rPr>
        <w:t>, определяют диапазон индукций магнитного поля, в котором характеристика преобразователя линейна. Этот диа</w:t>
      </w:r>
      <w:r w:rsidRPr="005C751A">
        <w:rPr>
          <w:b/>
          <w:color w:val="1B1C2A"/>
        </w:rPr>
        <w:softHyphen/>
        <w:t xml:space="preserve">пазон лежит в пределах от – Вмакс – до + Вмакс. Величина динамического диапазона Dв рассчитывается по </w:t>
      </w:r>
      <w:r w:rsidR="00A533AD" w:rsidRPr="005C751A">
        <w:rPr>
          <w:b/>
          <w:color w:val="1B1C2A"/>
        </w:rPr>
        <w:t>формуле:</w:t>
      </w:r>
    </w:p>
    <w:p w:rsidR="005C751A" w:rsidRPr="005C751A" w:rsidRDefault="005C751A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 w:rsidRPr="005C751A">
        <w:rPr>
          <w:b/>
          <w:color w:val="1B1C2A"/>
        </w:rPr>
        <w:t> </w:t>
      </w:r>
    </w:p>
    <w:p w:rsidR="005C751A" w:rsidRPr="005C751A" w:rsidRDefault="00A533AD" w:rsidP="005C751A">
      <w:pPr>
        <w:pStyle w:val="a3"/>
        <w:shd w:val="clear" w:color="auto" w:fill="FFFFFF"/>
        <w:spacing w:before="0" w:beforeAutospacing="0" w:after="300" w:afterAutospacing="0"/>
        <w:rPr>
          <w:b/>
          <w:color w:val="1B1C2A"/>
        </w:rPr>
      </w:pPr>
      <w:r>
        <w:rPr>
          <w:rFonts w:ascii="Open Sans" w:hAnsi="Open Sans"/>
          <w:noProof/>
          <w:color w:val="1B1C2A"/>
          <w:sz w:val="23"/>
          <w:szCs w:val="23"/>
        </w:rPr>
        <w:drawing>
          <wp:anchor distT="0" distB="0" distL="114300" distR="114300" simplePos="0" relativeHeight="251659264" behindDoc="0" locked="0" layoutInCell="1" allowOverlap="1" wp14:anchorId="17E99680" wp14:editId="773F69F0">
            <wp:simplePos x="0" y="0"/>
            <wp:positionH relativeFrom="column">
              <wp:posOffset>-203835</wp:posOffset>
            </wp:positionH>
            <wp:positionV relativeFrom="paragraph">
              <wp:posOffset>383540</wp:posOffset>
            </wp:positionV>
            <wp:extent cx="5568315" cy="1924050"/>
            <wp:effectExtent l="19050" t="19050" r="13335" b="19050"/>
            <wp:wrapNone/>
            <wp:docPr id="2" name="Рисунок 2" descr="https://support17.com/newsup/wp-content/uploads/2009/03/img8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pport17.com/newsup/wp-content/uploads/2009/03/img874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315" cy="1924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1A" w:rsidRPr="005C751A">
        <w:rPr>
          <w:b/>
          <w:color w:val="1B1C2A"/>
        </w:rPr>
        <w:t>                     Dв=Вмакс/Вмин                      </w:t>
      </w:r>
      <w:r>
        <w:rPr>
          <w:b/>
          <w:color w:val="1B1C2A"/>
        </w:rPr>
        <w:t>                          (3</w:t>
      </w:r>
      <w:r w:rsidR="005C751A" w:rsidRPr="005C751A">
        <w:rPr>
          <w:b/>
          <w:color w:val="1B1C2A"/>
        </w:rPr>
        <w:t>)</w:t>
      </w: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18B9" w:rsidRDefault="002818B9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Default="00A533AD" w:rsidP="00A533AD">
      <w:pPr>
        <w:pStyle w:val="a3"/>
        <w:shd w:val="clear" w:color="auto" w:fill="FFFFFF"/>
        <w:spacing w:before="0" w:beforeAutospacing="0" w:after="0" w:afterAutospacing="0"/>
        <w:rPr>
          <w:b/>
          <w:color w:val="1B1C2A"/>
          <w:sz w:val="23"/>
          <w:szCs w:val="23"/>
        </w:rPr>
      </w:pPr>
      <w:r w:rsidRPr="00A533AD">
        <w:rPr>
          <w:b/>
          <w:color w:val="1B1C2A"/>
          <w:sz w:val="23"/>
          <w:szCs w:val="23"/>
        </w:rPr>
        <w:t>Вмакс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0" w:afterAutospacing="0"/>
        <w:rPr>
          <w:b/>
          <w:color w:val="C00000"/>
          <w:sz w:val="23"/>
          <w:szCs w:val="23"/>
        </w:rPr>
      </w:pPr>
      <w:r w:rsidRPr="00A533AD">
        <w:rPr>
          <w:b/>
          <w:color w:val="C00000"/>
          <w:sz w:val="23"/>
          <w:szCs w:val="23"/>
        </w:rPr>
        <w:t>Рис.2</w:t>
      </w:r>
      <w:r w:rsidRPr="00A533AD">
        <w:rPr>
          <w:b/>
          <w:color w:val="C00000"/>
          <w:sz w:val="23"/>
          <w:szCs w:val="23"/>
        </w:rPr>
        <w:t>. Выходная характеристика преобразователя магнитного поля</w:t>
      </w:r>
    </w:p>
    <w:p w:rsidR="00A533AD" w:rsidRDefault="00A533AD" w:rsidP="002818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К основным </w:t>
      </w:r>
      <w:r w:rsidRPr="00A533AD">
        <w:rPr>
          <w:b/>
          <w:color w:val="1B1C2A"/>
        </w:rPr>
        <w:t>параметрам, определяющим</w:t>
      </w:r>
      <w:r w:rsidRPr="00A533AD">
        <w:rPr>
          <w:b/>
          <w:color w:val="1B1C2A"/>
        </w:rPr>
        <w:t xml:space="preserve"> выбор и основные характеристики преобразователей магнитного поля относятся.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lastRenderedPageBreak/>
        <w:t xml:space="preserve">1.Номинальное напряжение питания </w:t>
      </w:r>
      <w:r w:rsidRPr="00A533AD">
        <w:rPr>
          <w:b/>
          <w:color w:val="FF0000"/>
        </w:rPr>
        <w:t xml:space="preserve">Un </w:t>
      </w:r>
      <w:r w:rsidRPr="00A533AD">
        <w:rPr>
          <w:b/>
          <w:color w:val="1B1C2A"/>
        </w:rPr>
        <w:t>(В</w:t>
      </w:r>
      <w:r w:rsidRPr="00A533AD">
        <w:rPr>
          <w:b/>
          <w:color w:val="1B1C2A"/>
        </w:rPr>
        <w:t>), приложенное</w:t>
      </w:r>
      <w:r w:rsidRPr="00A533AD">
        <w:rPr>
          <w:b/>
          <w:color w:val="1B1C2A"/>
        </w:rPr>
        <w:t xml:space="preserve"> к входным выводам преобразователя и обеспечивающее его номинальные параметры при длительной работе.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2.Номинальное значение тока управления </w:t>
      </w:r>
      <w:r w:rsidRPr="00A533AD">
        <w:rPr>
          <w:b/>
          <w:color w:val="FF0000"/>
        </w:rPr>
        <w:t xml:space="preserve">Iуп.ном </w:t>
      </w:r>
      <w:r w:rsidRPr="00A533AD">
        <w:rPr>
          <w:b/>
          <w:color w:val="1B1C2A"/>
        </w:rPr>
        <w:t>(мА</w:t>
      </w:r>
      <w:r w:rsidRPr="00A533AD">
        <w:rPr>
          <w:b/>
          <w:color w:val="1B1C2A"/>
        </w:rPr>
        <w:t>), значение</w:t>
      </w:r>
      <w:r w:rsidRPr="00A533AD">
        <w:rPr>
          <w:b/>
          <w:color w:val="1B1C2A"/>
        </w:rPr>
        <w:t xml:space="preserve"> тока </w:t>
      </w:r>
      <w:r w:rsidRPr="00A533AD">
        <w:rPr>
          <w:b/>
          <w:color w:val="1B1C2A"/>
        </w:rPr>
        <w:t>управления, протекающего</w:t>
      </w:r>
      <w:r w:rsidRPr="00A533AD">
        <w:rPr>
          <w:b/>
          <w:color w:val="1B1C2A"/>
        </w:rPr>
        <w:t xml:space="preserve"> через преобразователь при номинальном напряжении питания. То-есть тока, протекание которого через магниточувствительный </w:t>
      </w:r>
      <w:r w:rsidRPr="00A533AD">
        <w:rPr>
          <w:b/>
          <w:color w:val="1B1C2A"/>
        </w:rPr>
        <w:t>элемент, находящийся</w:t>
      </w:r>
      <w:r w:rsidRPr="00A533AD">
        <w:rPr>
          <w:b/>
          <w:color w:val="1B1C2A"/>
        </w:rPr>
        <w:t xml:space="preserve"> в </w:t>
      </w:r>
      <w:r w:rsidRPr="00A533AD">
        <w:rPr>
          <w:b/>
          <w:color w:val="1B1C2A"/>
        </w:rPr>
        <w:t>воздушной среде, не</w:t>
      </w:r>
      <w:r w:rsidRPr="00A533AD">
        <w:rPr>
          <w:b/>
          <w:color w:val="1B1C2A"/>
        </w:rPr>
        <w:t xml:space="preserve"> вызывает его нагрева выше чем на 10-150С температуры окружающей среды.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3.Максимальное значение тока управления </w:t>
      </w:r>
      <w:r w:rsidRPr="00A533AD">
        <w:rPr>
          <w:b/>
          <w:color w:val="FF0000"/>
        </w:rPr>
        <w:t xml:space="preserve">Iуп.макс </w:t>
      </w:r>
      <w:r w:rsidRPr="00A533AD">
        <w:rPr>
          <w:b/>
          <w:color w:val="1B1C2A"/>
        </w:rPr>
        <w:t>(мА</w:t>
      </w:r>
      <w:r w:rsidRPr="00A533AD">
        <w:rPr>
          <w:b/>
          <w:color w:val="1B1C2A"/>
        </w:rPr>
        <w:t>), максимальный</w:t>
      </w:r>
      <w:r w:rsidRPr="00A533AD">
        <w:rPr>
          <w:b/>
          <w:color w:val="1B1C2A"/>
        </w:rPr>
        <w:t xml:space="preserve"> ток при котором возможна длительная работа преобразователя. Это значение определяется условиями эксплуатации, т.е. условиями теплоотвода и температурой окружающей </w:t>
      </w:r>
      <w:r w:rsidRPr="00A533AD">
        <w:rPr>
          <w:b/>
          <w:color w:val="1B1C2A"/>
        </w:rPr>
        <w:t>среды</w:t>
      </w:r>
      <w:proofErr w:type="gramStart"/>
      <w:r w:rsidRPr="00A533AD">
        <w:rPr>
          <w:b/>
          <w:color w:val="1B1C2A"/>
        </w:rPr>
        <w:t>.</w:t>
      </w:r>
      <w:proofErr w:type="gramEnd"/>
      <w:r w:rsidRPr="00A533AD">
        <w:rPr>
          <w:b/>
          <w:color w:val="1B1C2A"/>
        </w:rPr>
        <w:t xml:space="preserve"> а</w:t>
      </w:r>
      <w:r w:rsidRPr="00A533AD">
        <w:rPr>
          <w:b/>
          <w:color w:val="1B1C2A"/>
        </w:rPr>
        <w:t xml:space="preserve"> также максимально допустимой температурой нагрева магниточувствительного элемента.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4.Максимальная электрическая </w:t>
      </w:r>
      <w:r w:rsidRPr="00A533AD">
        <w:rPr>
          <w:b/>
          <w:color w:val="1B1C2A"/>
        </w:rPr>
        <w:t>мощность, рассеиваемая</w:t>
      </w:r>
      <w:r w:rsidRPr="00A533AD">
        <w:rPr>
          <w:b/>
          <w:color w:val="1B1C2A"/>
        </w:rPr>
        <w:t xml:space="preserve"> преобразователем </w:t>
      </w:r>
      <w:r w:rsidRPr="00A533AD">
        <w:rPr>
          <w:b/>
          <w:color w:val="FF0000"/>
        </w:rPr>
        <w:t xml:space="preserve">Рмакс </w:t>
      </w:r>
      <w:r w:rsidRPr="00A533AD">
        <w:rPr>
          <w:b/>
          <w:color w:val="1B1C2A"/>
        </w:rPr>
        <w:t>(Вт</w:t>
      </w:r>
      <w:r w:rsidRPr="00A533AD">
        <w:rPr>
          <w:b/>
          <w:color w:val="1B1C2A"/>
        </w:rPr>
        <w:t>), мощность</w:t>
      </w:r>
      <w:r w:rsidRPr="00A533AD">
        <w:rPr>
          <w:b/>
          <w:color w:val="1B1C2A"/>
        </w:rPr>
        <w:t xml:space="preserve"> при которой отклонение параметров преобразователей от номинальных значений не превышает установленных пределов при длительной работе.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5.Номинальное значение индукции управляющего магнитного поля </w:t>
      </w:r>
      <w:proofErr w:type="spellStart"/>
      <w:r w:rsidRPr="00A533AD">
        <w:rPr>
          <w:b/>
          <w:color w:val="1B1C2A"/>
        </w:rPr>
        <w:t>Вном</w:t>
      </w:r>
      <w:proofErr w:type="spellEnd"/>
      <w:r w:rsidRPr="00A533AD">
        <w:rPr>
          <w:b/>
          <w:color w:val="1B1C2A"/>
        </w:rPr>
        <w:t xml:space="preserve"> (Тл</w:t>
      </w:r>
      <w:r w:rsidRPr="00A533AD">
        <w:rPr>
          <w:b/>
          <w:color w:val="1B1C2A"/>
        </w:rPr>
        <w:t>). Предельное</w:t>
      </w:r>
      <w:r w:rsidRPr="00A533AD">
        <w:rPr>
          <w:b/>
          <w:color w:val="1B1C2A"/>
        </w:rPr>
        <w:t xml:space="preserve"> значение индукции управляющего магнитного </w:t>
      </w:r>
      <w:r w:rsidRPr="00A533AD">
        <w:rPr>
          <w:b/>
          <w:color w:val="1B1C2A"/>
        </w:rPr>
        <w:t>поля,</w:t>
      </w:r>
      <w:r w:rsidRPr="00A533AD">
        <w:rPr>
          <w:b/>
          <w:color w:val="1B1C2A"/>
        </w:rPr>
        <w:t xml:space="preserve"> гарантирующее заданную линейность преобразования.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6.Предельный интервал индукций управляющего магнитного поля </w:t>
      </w:r>
      <w:r w:rsidRPr="00A533AD">
        <w:rPr>
          <w:b/>
          <w:color w:val="FF0000"/>
        </w:rPr>
        <w:t xml:space="preserve">Вмакс </w:t>
      </w:r>
      <w:r w:rsidRPr="00A533AD">
        <w:rPr>
          <w:b/>
          <w:color w:val="1B1C2A"/>
        </w:rPr>
        <w:t>(Тл</w:t>
      </w:r>
      <w:r w:rsidRPr="00A533AD">
        <w:rPr>
          <w:b/>
          <w:color w:val="1B1C2A"/>
        </w:rPr>
        <w:t>). Максимальное</w:t>
      </w:r>
      <w:r w:rsidRPr="00A533AD">
        <w:rPr>
          <w:b/>
          <w:color w:val="1B1C2A"/>
        </w:rPr>
        <w:t xml:space="preserve"> значение индукции магнитного </w:t>
      </w:r>
      <w:r w:rsidRPr="00A533AD">
        <w:rPr>
          <w:b/>
          <w:color w:val="1B1C2A"/>
        </w:rPr>
        <w:t>поля,</w:t>
      </w:r>
      <w:r w:rsidRPr="00A533AD">
        <w:rPr>
          <w:b/>
          <w:color w:val="1B1C2A"/>
        </w:rPr>
        <w:t xml:space="preserve"> при котором нелинейность преобразования не превышает установленной в паспорте нормы. Определяется графическим путём по энергетической характеристике преобразователя в рабочем диапазоне индукций управляющего магнитного поля </w:t>
      </w:r>
      <w:r w:rsidRPr="00A533AD">
        <w:rPr>
          <w:b/>
          <w:color w:val="FF0000"/>
        </w:rPr>
        <w:t>от–Вмакс до +Вмакс</w:t>
      </w:r>
      <w:r w:rsidRPr="00A533AD">
        <w:rPr>
          <w:b/>
          <w:color w:val="1B1C2A"/>
        </w:rPr>
        <w:t>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7.Порог чувствительности </w:t>
      </w:r>
      <w:r w:rsidRPr="00A533AD">
        <w:rPr>
          <w:b/>
          <w:color w:val="FF0000"/>
        </w:rPr>
        <w:t>Вn</w:t>
      </w:r>
      <w:r w:rsidRPr="00A533AD">
        <w:rPr>
          <w:b/>
          <w:color w:val="1B1C2A"/>
        </w:rPr>
        <w:t xml:space="preserve"> (Тл</w:t>
      </w:r>
      <w:r w:rsidRPr="00A533AD">
        <w:rPr>
          <w:b/>
          <w:color w:val="1B1C2A"/>
        </w:rPr>
        <w:t>). Среднее</w:t>
      </w:r>
      <w:r w:rsidRPr="00A533AD">
        <w:rPr>
          <w:b/>
          <w:color w:val="1B1C2A"/>
        </w:rPr>
        <w:t xml:space="preserve"> квадратическое значение первой гармоники действующего на магнитный элемент модулированного магнитного потока, при котором среднее квадратическое значение первой гармоники напряжения (тока) </w:t>
      </w:r>
      <w:r w:rsidRPr="00A533AD">
        <w:rPr>
          <w:b/>
          <w:color w:val="1B1C2A"/>
        </w:rPr>
        <w:t>сигнала равно</w:t>
      </w:r>
      <w:r w:rsidRPr="00A533AD">
        <w:rPr>
          <w:b/>
          <w:color w:val="1B1C2A"/>
        </w:rPr>
        <w:t xml:space="preserve"> среднему квадратическому значению напряжения (тока) шума в заданной полосе на частоте модуляции потока.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8.Порог чувствительности в единичной полосе пропускания </w:t>
      </w:r>
      <w:r w:rsidRPr="00A533AD">
        <w:rPr>
          <w:b/>
          <w:color w:val="FF0000"/>
        </w:rPr>
        <w:t>Bm.</w:t>
      </w:r>
      <w:r>
        <w:rPr>
          <w:b/>
          <w:color w:val="1B1C2A"/>
        </w:rPr>
        <w:t xml:space="preserve"> </w:t>
      </w:r>
      <w:r w:rsidRPr="00A533AD">
        <w:rPr>
          <w:b/>
          <w:color w:val="1B1C2A"/>
        </w:rPr>
        <w:t xml:space="preserve">Порог чувствительности преобразователя магнитного </w:t>
      </w:r>
      <w:r w:rsidRPr="00A533AD">
        <w:rPr>
          <w:b/>
          <w:color w:val="1B1C2A"/>
        </w:rPr>
        <w:t>поля, приведенный</w:t>
      </w:r>
      <w:r w:rsidRPr="00A533AD">
        <w:rPr>
          <w:b/>
          <w:color w:val="1B1C2A"/>
        </w:rPr>
        <w:t xml:space="preserve"> к единичной полосе частот усилителя </w:t>
      </w:r>
      <w:r w:rsidRPr="00A533AD">
        <w:rPr>
          <w:b/>
          <w:color w:val="1B1C2A"/>
        </w:rPr>
        <w:t>сигнала элемента</w:t>
      </w:r>
      <w:r w:rsidRPr="00A533AD">
        <w:rPr>
          <w:b/>
          <w:color w:val="1B1C2A"/>
        </w:rPr>
        <w:t xml:space="preserve">. Он определяет минимальный уровень магнитного </w:t>
      </w:r>
      <w:r w:rsidRPr="00A533AD">
        <w:rPr>
          <w:b/>
          <w:color w:val="1B1C2A"/>
        </w:rPr>
        <w:t>поля, регистрируемый</w:t>
      </w:r>
      <w:r w:rsidRPr="00A533AD">
        <w:rPr>
          <w:b/>
          <w:color w:val="1B1C2A"/>
        </w:rPr>
        <w:t xml:space="preserve"> преобразователем магнитного поля при соотношении сигнал/шум равном единице </w:t>
      </w:r>
      <w:proofErr w:type="spellStart"/>
      <w:r w:rsidRPr="00A533AD">
        <w:rPr>
          <w:b/>
          <w:color w:val="FF0000"/>
        </w:rPr>
        <w:t>Bn</w:t>
      </w:r>
      <w:proofErr w:type="spellEnd"/>
      <w:r w:rsidRPr="00A533AD">
        <w:rPr>
          <w:b/>
          <w:color w:val="FF0000"/>
        </w:rPr>
        <w:t xml:space="preserve"> 1= </w:t>
      </w:r>
      <w:proofErr w:type="spellStart"/>
      <w:r w:rsidRPr="00A533AD">
        <w:rPr>
          <w:b/>
          <w:color w:val="FF0000"/>
        </w:rPr>
        <w:t>Bn</w:t>
      </w:r>
      <w:proofErr w:type="spellEnd"/>
      <w:r w:rsidRPr="00A533AD">
        <w:rPr>
          <w:b/>
          <w:color w:val="FF0000"/>
        </w:rPr>
        <w:t xml:space="preserve"> /</w:t>
      </w:r>
      <w:r w:rsidRPr="00A533AD">
        <w:rPr>
          <w:rFonts w:ascii="Cambria Math" w:hAnsi="Cambria Math" w:cs="Cambria Math"/>
          <w:b/>
          <w:color w:val="FF0000"/>
        </w:rPr>
        <w:t>△</w:t>
      </w:r>
      <w:r w:rsidRPr="00A533AD">
        <w:rPr>
          <w:b/>
          <w:color w:val="FF0000"/>
        </w:rPr>
        <w:t>f.</w:t>
      </w:r>
    </w:p>
    <w:p w:rsidR="00A533AD" w:rsidRPr="00A533AD" w:rsidRDefault="00A533AD" w:rsidP="00A533AD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A533AD">
        <w:rPr>
          <w:b/>
          <w:color w:val="1B1C2A"/>
        </w:rPr>
        <w:t xml:space="preserve">9.Интервал рабочих температур </w:t>
      </w:r>
      <w:r w:rsidRPr="00A533AD">
        <w:rPr>
          <w:b/>
          <w:color w:val="FF0000"/>
        </w:rPr>
        <w:t>Траб</w:t>
      </w:r>
      <w:r w:rsidRPr="00A533AD">
        <w:rPr>
          <w:b/>
          <w:color w:val="1B1C2A"/>
        </w:rPr>
        <w:t>. Интервал</w:t>
      </w:r>
      <w:r w:rsidRPr="00A533AD">
        <w:rPr>
          <w:b/>
          <w:color w:val="1B1C2A"/>
        </w:rPr>
        <w:t xml:space="preserve"> рабочих температур окружающей </w:t>
      </w:r>
      <w:r w:rsidRPr="00A533AD">
        <w:rPr>
          <w:b/>
          <w:color w:val="1B1C2A"/>
        </w:rPr>
        <w:t>среды, при</w:t>
      </w:r>
      <w:r w:rsidRPr="00A533AD">
        <w:rPr>
          <w:b/>
          <w:color w:val="1B1C2A"/>
        </w:rPr>
        <w:t xml:space="preserve"> </w:t>
      </w:r>
      <w:r>
        <w:rPr>
          <w:b/>
          <w:color w:val="1B1C2A"/>
        </w:rPr>
        <w:t xml:space="preserve">котором гарантируются параметры </w:t>
      </w:r>
      <w:r w:rsidRPr="00A533AD">
        <w:rPr>
          <w:b/>
          <w:color w:val="1B1C2A"/>
        </w:rPr>
        <w:t>преобразователя.                                                                     </w:t>
      </w:r>
      <w:r>
        <w:rPr>
          <w:b/>
          <w:color w:val="1B1C2A"/>
        </w:rPr>
        <w:t xml:space="preserve">                 При разработке </w:t>
      </w:r>
      <w:r w:rsidRPr="00A533AD">
        <w:rPr>
          <w:b/>
          <w:color w:val="1B1C2A"/>
        </w:rPr>
        <w:t>высокочувствительной аппаратуры для регистрации магнитных по</w:t>
      </w:r>
      <w:r w:rsidRPr="00A533AD">
        <w:rPr>
          <w:b/>
          <w:color w:val="1B1C2A"/>
        </w:rPr>
        <w:softHyphen/>
        <w:t xml:space="preserve">лей наиболее существенными являются пороговые характеристики МЧЭ. Минимальный порог чувствительности преобразователя регламентируется так называемой «мертвой зоной», расположенной в диапазоне </w:t>
      </w:r>
      <w:r w:rsidRPr="00A533AD">
        <w:rPr>
          <w:b/>
          <w:color w:val="FF0000"/>
        </w:rPr>
        <w:t xml:space="preserve">от –Вмин, до +Вмин </w:t>
      </w:r>
      <w:r>
        <w:rPr>
          <w:b/>
          <w:color w:val="1B1C2A"/>
        </w:rPr>
        <w:t>(</w:t>
      </w:r>
      <w:r w:rsidRPr="00A533AD">
        <w:rPr>
          <w:b/>
          <w:color w:val="FF0000"/>
        </w:rPr>
        <w:t>Рис.3</w:t>
      </w:r>
      <w:r w:rsidRPr="00A533AD">
        <w:rPr>
          <w:b/>
          <w:color w:val="1B1C2A"/>
        </w:rPr>
        <w:t>).</w:t>
      </w:r>
    </w:p>
    <w:p w:rsidR="00A533AD" w:rsidRP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7418">
        <w:rPr>
          <w:rFonts w:ascii="Open Sans" w:eastAsia="Times New Roman" w:hAnsi="Open Sans" w:cs="Times New Roman"/>
          <w:noProof/>
          <w:color w:val="1B1C2A"/>
          <w:sz w:val="23"/>
          <w:szCs w:val="23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2E4E7270" wp14:editId="12890377">
            <wp:simplePos x="0" y="0"/>
            <wp:positionH relativeFrom="column">
              <wp:posOffset>405765</wp:posOffset>
            </wp:positionH>
            <wp:positionV relativeFrom="paragraph">
              <wp:posOffset>136525</wp:posOffset>
            </wp:positionV>
            <wp:extent cx="5038725" cy="3514751"/>
            <wp:effectExtent l="19050" t="19050" r="9525" b="28575"/>
            <wp:wrapNone/>
            <wp:docPr id="3" name="Рисунок 3" descr="https://support17.com/newsup/wp-content/uploads/2009/03/img8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pport17.com/newsup/wp-content/uploads/2009/03/img875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51475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Pr="00A533AD" w:rsidRDefault="00A533AD" w:rsidP="00A533A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 w:rsidRPr="00A533AD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Рис.3. Определение</w:t>
      </w:r>
      <w:r w:rsidRPr="00A533AD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 xml:space="preserve"> динамического диапазона преобразователя магнитного поля</w:t>
      </w:r>
    </w:p>
    <w:p w:rsidR="00A533AD" w:rsidRPr="00A533AD" w:rsidRDefault="00A533AD" w:rsidP="00A533A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</w:pP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Эта зона для различных типов преобразователей магнитного поля определяется их параметрами и характеристиками. Например, для элемента Холла «мертвая зона» регламентируется величиной его остаточного напряжения </w:t>
      </w:r>
      <w:r w:rsidRPr="00A533AD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Uост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 и уровнем его собственных шумов.</w:t>
      </w:r>
      <w:r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 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таблице 1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 приведены наиболее распространенные типы преобразователей маг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нитного поля, используемые в изделиях микромагнитоэлектроники.</w:t>
      </w:r>
    </w:p>
    <w:p w:rsidR="00A533AD" w:rsidRPr="00A533AD" w:rsidRDefault="00A533AD" w:rsidP="00A533A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</w:pP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В зависимости от режимов работы ПМП, 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магнитоэлектронные устройства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 можно условно разделить на три группы.</w:t>
      </w:r>
    </w:p>
    <w:p w:rsidR="00A533AD" w:rsidRPr="00A533AD" w:rsidRDefault="00A533AD" w:rsidP="00A533A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</w:pP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Назначением ПМП первой группы является индикация магнитной индукции. Функция преобразования может быть нелинейной, однако чувствительность ПМП к магнитному полю должна быть по возможности более высокой. В данной группе устройств используются элементы Холла, магниторезисторы, магнитодиоды, ГМР преоб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разователи и магнитотранзисторы, причем нельзя однозначно сказать, что какой-либо из этих преобразователей предпочтителен. Вопрос выбора конкретного вида решается на основании сопоставления функционального назначения магнитоэлектронного устрой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ства</w:t>
      </w:r>
      <w:proofErr w:type="gramStart"/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.</w:t>
      </w:r>
      <w:proofErr w:type="gramEnd"/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 xml:space="preserve"> а также исходя из конструктивных, технологических, экономических и других сооб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ражений.</w:t>
      </w:r>
    </w:p>
    <w:p w:rsidR="00A533AD" w:rsidRPr="00A533AD" w:rsidRDefault="00A533AD" w:rsidP="00A533A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</w:pP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К первой группе магнитоэлектронных устройств относятся бесконтактные реле; инди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каторы положения перемещающихся объектов; бесконтактные клавиши для ручного вво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да информации; преобразователи угла поворота типа «угол-код»; бесколлекторные дви</w:t>
      </w:r>
      <w:r w:rsidRPr="00A533AD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гатели постоянного тока; считывающие элементы в твердотельных запоминающих, переключающих и логических устройствах, использующих цилиндрические магнитные домены; бесконтактные коммутаторы и др.</w:t>
      </w:r>
    </w:p>
    <w:p w:rsidR="00A533AD" w:rsidRPr="00470142" w:rsidRDefault="00470142" w:rsidP="00470142">
      <w:pPr>
        <w:rPr>
          <w:rFonts w:ascii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  <w:lang w:eastAsia="ru-RU"/>
        </w:rPr>
        <w:lastRenderedPageBreak/>
        <w:t>Таблица 1</w:t>
      </w:r>
      <w:r w:rsidRPr="00470142">
        <w:rPr>
          <w:rFonts w:ascii="Times New Roman" w:eastAsia="Times New Roman" w:hAnsi="Times New Roman" w:cs="Times New Roman"/>
          <w:b/>
          <w:color w:val="7030A0"/>
          <w:sz w:val="24"/>
          <w:szCs w:val="24"/>
          <w:lang w:eastAsia="ru-RU"/>
        </w:rPr>
        <w:t>.   Наиболее распространенные</w:t>
      </w:r>
      <w:r w:rsidRPr="00470142">
        <w:rPr>
          <w:rFonts w:ascii="Times New Roman" w:eastAsia="Times New Roman" w:hAnsi="Times New Roman" w:cs="Times New Roman"/>
          <w:b/>
          <w:color w:val="7030A0"/>
          <w:sz w:val="24"/>
          <w:szCs w:val="24"/>
          <w:lang w:eastAsia="ru-RU"/>
        </w:rPr>
        <w:t xml:space="preserve"> </w:t>
      </w:r>
      <w:r w:rsidRPr="00470142">
        <w:rPr>
          <w:rFonts w:ascii="Times New Roman" w:eastAsia="Times New Roman" w:hAnsi="Times New Roman" w:cs="Times New Roman"/>
          <w:b/>
          <w:color w:val="7030A0"/>
          <w:sz w:val="24"/>
          <w:szCs w:val="24"/>
          <w:lang w:eastAsia="ru-RU"/>
        </w:rPr>
        <w:t>типы    преобразователей магнитного поля.</w:t>
      </w:r>
    </w:p>
    <w:tbl>
      <w:tblPr>
        <w:tblpPr w:leftFromText="180" w:rightFromText="180" w:vertAnchor="text" w:horzAnchor="margin" w:tblpXSpec="center" w:tblpY="122"/>
        <w:tblW w:w="5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240"/>
      </w:tblGrid>
      <w:tr w:rsidR="00470142" w:rsidRPr="00470142" w:rsidTr="00470142">
        <w:trPr>
          <w:trHeight w:val="624"/>
        </w:trPr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</w:tcPr>
          <w:p w:rsidR="00470142" w:rsidRPr="00470142" w:rsidRDefault="00470142" w:rsidP="00470142">
            <w:pPr>
              <w:spacing w:after="0" w:line="240" w:lineRule="auto"/>
              <w:rPr>
                <w:b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Одно- и многоэлементные преобразователи магнитного поля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Элементы Холла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Магниторезисторы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Магнитотранзисторы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Магнитодиоды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Магнитотиристоры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Приборы на полевых эффектах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Датчики Виганда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Магниторекомбинационные преобразователи</w:t>
            </w:r>
          </w:p>
        </w:tc>
      </w:tr>
      <w:tr w:rsidR="00470142" w:rsidRPr="00470142" w:rsidTr="00470142">
        <w:tc>
          <w:tcPr>
            <w:tcW w:w="5240" w:type="dxa"/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470142" w:rsidRPr="00470142" w:rsidRDefault="00470142" w:rsidP="004701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</w:pPr>
            <w:r w:rsidRPr="00470142">
              <w:rPr>
                <w:rFonts w:ascii="Times New Roman" w:eastAsia="Times New Roman" w:hAnsi="Times New Roman" w:cs="Times New Roman"/>
                <w:b/>
                <w:color w:val="1B1C2A"/>
                <w:sz w:val="24"/>
                <w:szCs w:val="24"/>
                <w:lang w:eastAsia="ru-RU"/>
              </w:rPr>
              <w:t>Феррозонды</w:t>
            </w:r>
          </w:p>
        </w:tc>
      </w:tr>
    </w:tbl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Pr="00470142" w:rsidRDefault="00470142" w:rsidP="00470142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</w:pPr>
      <w:r w:rsidRPr="00470142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К первой группе магнитоэлектронных устройств относятся бесконтактные реле; инди</w:t>
      </w:r>
      <w:r w:rsidRPr="00470142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каторы положения перемещающихся объектов; бесконтактные клавиши для ручного вво</w:t>
      </w:r>
      <w:r w:rsidRPr="00470142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да информации; преобразователи угла поворота типа «угол-код»; бесколлекторные дви</w:t>
      </w:r>
      <w:r w:rsidRPr="00470142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гатели постоянного тока; считывающие элементы в твердотельных запоминающих, переключающих и логических устройствах, использующих цилиндрические магнитные домены; бесконтактные коммутаторы и др.</w:t>
      </w:r>
    </w:p>
    <w:p w:rsidR="00470142" w:rsidRPr="00470142" w:rsidRDefault="00470142" w:rsidP="00470142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</w:pPr>
      <w:r w:rsidRPr="00470142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t>Ко второй группе относятся магнитоэлектронные устройства, в которых преобразова</w:t>
      </w:r>
      <w:r w:rsidRPr="00470142">
        <w:rPr>
          <w:rFonts w:ascii="Times New Roman" w:eastAsia="Times New Roman" w:hAnsi="Times New Roman" w:cs="Times New Roman"/>
          <w:b/>
          <w:color w:val="1B1C2A"/>
          <w:sz w:val="24"/>
          <w:szCs w:val="24"/>
          <w:lang w:eastAsia="ru-RU"/>
        </w:rPr>
        <w:softHyphen/>
        <w:t>тели магнитного поля служат для измерения магнитной индукции, воздействующей на них. В этом случае выходной сигнал ПМП должен быть прямо пропорционален значению магнитной индукции, что требует линейности функции преобразования. С учетом свойств ПМП наиболее предпочтительным для этой группы является использование элементов Холла, а также магниторезисторов и ГМР преобразователей.</w:t>
      </w:r>
    </w:p>
    <w:p w:rsidR="00470142" w:rsidRPr="00470142" w:rsidRDefault="00470142" w:rsidP="00470142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470142">
        <w:rPr>
          <w:b/>
          <w:color w:val="1B1C2A"/>
        </w:rPr>
        <w:t>К указанной группе магнитоэлектронных устройств относятся измерители напряжен</w:t>
      </w:r>
      <w:r w:rsidRPr="00470142">
        <w:rPr>
          <w:b/>
          <w:color w:val="1B1C2A"/>
        </w:rPr>
        <w:softHyphen/>
        <w:t>ности магнитных полей; измерители электрических токов и напряжений; измерители очень малых перемещений; устройства для магнитодефектоскопии; воспроизводящие магнитофонные головки; головки для считывания информации, записанной на магнит</w:t>
      </w:r>
      <w:r w:rsidRPr="00470142">
        <w:rPr>
          <w:b/>
          <w:color w:val="1B1C2A"/>
        </w:rPr>
        <w:softHyphen/>
        <w:t>ных носителях, и др.</w:t>
      </w:r>
    </w:p>
    <w:p w:rsidR="00470142" w:rsidRPr="00470142" w:rsidRDefault="00470142" w:rsidP="00470142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470142">
        <w:rPr>
          <w:b/>
          <w:color w:val="1B1C2A"/>
        </w:rPr>
        <w:t>К третьей группе относятся устройства, в которых используется свойство ПМП служить аналоговым перемножителем двух подаваемых на его вход электрических сигналов. Пе</w:t>
      </w:r>
      <w:r w:rsidRPr="00470142">
        <w:rPr>
          <w:b/>
          <w:color w:val="1B1C2A"/>
        </w:rPr>
        <w:softHyphen/>
        <w:t>ремножительные свойства ПМП эффективно используются при построении аналоговых математических блоков, реализующих помимо операции перемножения двух величин также операции возведения в степень, извлечения корня, деления.</w:t>
      </w:r>
    </w:p>
    <w:p w:rsidR="00470142" w:rsidRPr="00470142" w:rsidRDefault="00470142" w:rsidP="00470142">
      <w:pPr>
        <w:pStyle w:val="a3"/>
        <w:shd w:val="clear" w:color="auto" w:fill="FFFFFF"/>
        <w:spacing w:before="0" w:beforeAutospacing="0" w:after="300" w:afterAutospacing="0"/>
        <w:jc w:val="both"/>
        <w:rPr>
          <w:b/>
          <w:color w:val="1B1C2A"/>
        </w:rPr>
      </w:pPr>
      <w:r w:rsidRPr="00470142">
        <w:rPr>
          <w:b/>
          <w:color w:val="1B1C2A"/>
        </w:rPr>
        <w:t>К этой же группе относятся измерители электрической мощности и энергии; измерите</w:t>
      </w:r>
      <w:r w:rsidRPr="00470142">
        <w:rPr>
          <w:b/>
          <w:color w:val="1B1C2A"/>
        </w:rPr>
        <w:softHyphen/>
        <w:t xml:space="preserve">ли механической мощности; измерители электромагнитной мощности </w:t>
      </w:r>
      <w:r w:rsidRPr="00470142">
        <w:rPr>
          <w:b/>
          <w:color w:val="1B1C2A"/>
        </w:rPr>
        <w:lastRenderedPageBreak/>
        <w:t>электрических машин; смесители и преобразователи частот; анализаторы периодических и случайных процессов и др.</w:t>
      </w:r>
    </w:p>
    <w:p w:rsidR="00A533AD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A97860" wp14:editId="297BDC22">
            <wp:simplePos x="0" y="0"/>
            <wp:positionH relativeFrom="column">
              <wp:posOffset>291465</wp:posOffset>
            </wp:positionH>
            <wp:positionV relativeFrom="paragraph">
              <wp:posOffset>78105</wp:posOffset>
            </wp:positionV>
            <wp:extent cx="5371465" cy="3781425"/>
            <wp:effectExtent l="19050" t="19050" r="19685" b="28575"/>
            <wp:wrapNone/>
            <wp:docPr id="4" name="Рисунок 4" descr="https://cf.ppt-online.org/files/slide/j/jD17VT3zEOraWylvBbw0ZNefX2dcxIAuqiPmHU/slide-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f.ppt-online.org/files/slide/j/jD17VT3zEOraWylvBbw0ZNefX2dcxIAuqiPmHU/slide-18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465" cy="3781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F427150" wp14:editId="7301F150">
            <wp:simplePos x="0" y="0"/>
            <wp:positionH relativeFrom="column">
              <wp:posOffset>291465</wp:posOffset>
            </wp:positionH>
            <wp:positionV relativeFrom="paragraph">
              <wp:posOffset>226694</wp:posOffset>
            </wp:positionV>
            <wp:extent cx="5371465" cy="4048125"/>
            <wp:effectExtent l="19050" t="19050" r="19685" b="28575"/>
            <wp:wrapNone/>
            <wp:docPr id="5" name="Рисунок 5" descr="https://present5.com/presentation/1/153480030_307179636.pdf-img/153480030_307179636.pdf-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resent5.com/presentation/1/153480030_307179636.pdf-img/153480030_307179636.pdf-8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680" cy="404828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3175</wp:posOffset>
            </wp:positionV>
            <wp:extent cx="4781550" cy="3586163"/>
            <wp:effectExtent l="19050" t="19050" r="19050" b="14605"/>
            <wp:wrapNone/>
            <wp:docPr id="6" name="Рисунок 6" descr="https://present5.com/presentation/248955_64929695/image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resent5.com/presentation/248955_64929695/image-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8616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5587E73D" wp14:editId="59BEF80F">
            <wp:simplePos x="0" y="0"/>
            <wp:positionH relativeFrom="column">
              <wp:posOffset>426085</wp:posOffset>
            </wp:positionH>
            <wp:positionV relativeFrom="paragraph">
              <wp:posOffset>111125</wp:posOffset>
            </wp:positionV>
            <wp:extent cx="4781127" cy="3886200"/>
            <wp:effectExtent l="19050" t="19050" r="19685" b="19050"/>
            <wp:wrapNone/>
            <wp:docPr id="7" name="Рисунок 7" descr="https://image2.slideserve.com/4096570/slide9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age2.slideserve.com/4096570/slide9-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127" cy="38862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33AD" w:rsidRDefault="00A533AD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-3811</wp:posOffset>
            </wp:positionH>
            <wp:positionV relativeFrom="paragraph">
              <wp:posOffset>3810</wp:posOffset>
            </wp:positionV>
            <wp:extent cx="5381625" cy="4036219"/>
            <wp:effectExtent l="19050" t="19050" r="9525" b="21590"/>
            <wp:wrapNone/>
            <wp:docPr id="8" name="Рисунок 8" descr="https://mypresentation.ru/documents_6/1d55c8d4436ba6a590d67cf1e8e92a29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ypresentation.ru/documents_6/1d55c8d4436ba6a590d67cf1e8e92a29/img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085" cy="40688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7EA852AD" wp14:editId="1A78C357">
            <wp:simplePos x="0" y="0"/>
            <wp:positionH relativeFrom="column">
              <wp:posOffset>-3811</wp:posOffset>
            </wp:positionH>
            <wp:positionV relativeFrom="paragraph">
              <wp:posOffset>286384</wp:posOffset>
            </wp:positionV>
            <wp:extent cx="5381625" cy="4036219"/>
            <wp:effectExtent l="19050" t="19050" r="9525" b="21590"/>
            <wp:wrapNone/>
            <wp:docPr id="9" name="Рисунок 9" descr="https://present5.com/presentation/1/153480030_307179636.pdf-img/153480030_307179636.pdf-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resent5.com/presentation/1/153480030_307179636.pdf-img/153480030_307179636.pdf-7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240" cy="40479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4C450891" wp14:editId="0F668450">
            <wp:simplePos x="0" y="0"/>
            <wp:positionH relativeFrom="column">
              <wp:posOffset>-3810</wp:posOffset>
            </wp:positionH>
            <wp:positionV relativeFrom="paragraph">
              <wp:posOffset>289560</wp:posOffset>
            </wp:positionV>
            <wp:extent cx="5257798" cy="3943350"/>
            <wp:effectExtent l="19050" t="19050" r="19685" b="19050"/>
            <wp:wrapNone/>
            <wp:docPr id="10" name="Рисунок 10" descr="https://thepresentation.ru/img/tmb/5/458667/4c6561dbdad5a1d126d76fd44d5a717e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thepresentation.ru/img/tmb/5/458667/4c6561dbdad5a1d126d76fd44d5a717e-800x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008" cy="397875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7DECCA46" wp14:editId="0018DBAA">
            <wp:simplePos x="0" y="0"/>
            <wp:positionH relativeFrom="column">
              <wp:posOffset>-3810</wp:posOffset>
            </wp:positionH>
            <wp:positionV relativeFrom="paragraph">
              <wp:posOffset>286385</wp:posOffset>
            </wp:positionV>
            <wp:extent cx="5080000" cy="4114800"/>
            <wp:effectExtent l="19050" t="19050" r="25400" b="19050"/>
            <wp:wrapNone/>
            <wp:docPr id="11" name="Рисунок 11" descr="https://rospro76.ru/wp-content/uploads/d/4/d/d4d02589fede01a8ba1518048b140f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rospro76.ru/wp-content/uploads/d/4/d/d4d02589fede01a8ba1518048b140fe9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4114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257800" cy="3943350"/>
            <wp:effectExtent l="19050" t="19050" r="19050" b="19050"/>
            <wp:wrapNone/>
            <wp:docPr id="12" name="Рисунок 12" descr="https://present5.com/presentation/1/153480030_307179636.pdf-img/153480030_307179636.pdf-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present5.com/presentation/1/153480030_307179636.pdf-img/153480030_307179636.pdf-5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4B47D71F" wp14:editId="1E14A6BB">
            <wp:simplePos x="0" y="0"/>
            <wp:positionH relativeFrom="column">
              <wp:posOffset>-3810</wp:posOffset>
            </wp:positionH>
            <wp:positionV relativeFrom="paragraph">
              <wp:posOffset>286385</wp:posOffset>
            </wp:positionV>
            <wp:extent cx="5257800" cy="3943350"/>
            <wp:effectExtent l="19050" t="19050" r="19050" b="19050"/>
            <wp:wrapNone/>
            <wp:docPr id="13" name="Рисунок 13" descr="https://s0.slide-share.ru/s_slide/9821e2fd367cccd58279acd0c3188078/3e2ba4fd-b1ee-43d4-9c67-e8abebd4c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0.slide-share.ru/s_slide/9821e2fd367cccd58279acd0c3188078/3e2ba4fd-b1ee-43d4-9c67-e8abebd4c022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917" cy="39486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346699" cy="4010025"/>
            <wp:effectExtent l="19050" t="19050" r="26035" b="9525"/>
            <wp:wrapNone/>
            <wp:docPr id="14" name="Рисунок 14" descr="https://s0.slide-share.ru/s_slide/14daec33d79e42c1d4388f11646782fa/9ebd86d0-0ebb-4db0-932f-90f96a28520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0.slide-share.ru/s_slide/14daec33d79e42c1d4388f11646782fa/9ebd86d0-0ebb-4db0-932f-90f96a28520e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59" cy="40438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578804AD" wp14:editId="1828476D">
            <wp:simplePos x="0" y="0"/>
            <wp:positionH relativeFrom="column">
              <wp:posOffset>-3810</wp:posOffset>
            </wp:positionH>
            <wp:positionV relativeFrom="paragraph">
              <wp:posOffset>53340</wp:posOffset>
            </wp:positionV>
            <wp:extent cx="5308600" cy="3981450"/>
            <wp:effectExtent l="19050" t="19050" r="25400" b="19050"/>
            <wp:wrapNone/>
            <wp:docPr id="15" name="Рисунок 15" descr="https://s0.slide-share.ru/s_slide/5141736fa1b1e06521a23bc1d61a33b0/9ca24536-f7a0-42ae-ace2-a1c257fb08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s0.slide-share.ru/s_slide/5141736fa1b1e06521a23bc1d61a33b0/9ca24536-f7a0-42ae-ace2-a1c257fb0857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0" cy="3981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3600" behindDoc="0" locked="0" layoutInCell="1" allowOverlap="1" wp14:anchorId="5DCA49A3" wp14:editId="3477DC9D">
            <wp:simplePos x="0" y="0"/>
            <wp:positionH relativeFrom="column">
              <wp:posOffset>24765</wp:posOffset>
            </wp:positionH>
            <wp:positionV relativeFrom="paragraph">
              <wp:posOffset>108585</wp:posOffset>
            </wp:positionV>
            <wp:extent cx="5486400" cy="4114800"/>
            <wp:effectExtent l="19050" t="19050" r="19050" b="19050"/>
            <wp:wrapNone/>
            <wp:docPr id="16" name="Рисунок 16" descr="https://present5.com/presentation/1/153480030_307179636.pdf-img/153480030_307179636.pdf-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present5.com/presentation/1/153480030_307179636.pdf-img/153480030_307179636.pdf-60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 wp14:anchorId="68004D76" wp14:editId="6EA8A3DF">
            <wp:simplePos x="0" y="0"/>
            <wp:positionH relativeFrom="column">
              <wp:posOffset>24765</wp:posOffset>
            </wp:positionH>
            <wp:positionV relativeFrom="paragraph">
              <wp:posOffset>177165</wp:posOffset>
            </wp:positionV>
            <wp:extent cx="5483225" cy="4112419"/>
            <wp:effectExtent l="19050" t="19050" r="22225" b="21590"/>
            <wp:wrapNone/>
            <wp:docPr id="17" name="Рисунок 17" descr="https://present5.com/presentation/3/44810864_56946379.pdf-img/44810864_56946379.pdf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present5.com/presentation/3/44810864_56946379.pdf-img/44810864_56946379.pdf-12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61" cy="41128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0142" w:rsidRDefault="00470142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 wp14:anchorId="61D3A7ED" wp14:editId="0FDE1048">
            <wp:simplePos x="0" y="0"/>
            <wp:positionH relativeFrom="column">
              <wp:posOffset>-3810</wp:posOffset>
            </wp:positionH>
            <wp:positionV relativeFrom="paragraph">
              <wp:posOffset>146685</wp:posOffset>
            </wp:positionV>
            <wp:extent cx="5200650" cy="3895409"/>
            <wp:effectExtent l="19050" t="19050" r="19050" b="10160"/>
            <wp:wrapNone/>
            <wp:docPr id="18" name="Рисунок 18" descr="https://oooevna.ru/wp-content/uploads/8/f/b/8fb01d736a457b040fa4cccbe6b2ed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oooevna.ru/wp-content/uploads/8/f/b/8fb01d736a457b040fa4cccbe6b2ed9b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89540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75407181" wp14:editId="444F594D">
            <wp:simplePos x="0" y="0"/>
            <wp:positionH relativeFrom="column">
              <wp:posOffset>-3810</wp:posOffset>
            </wp:positionH>
            <wp:positionV relativeFrom="paragraph">
              <wp:posOffset>286385</wp:posOffset>
            </wp:positionV>
            <wp:extent cx="5283200" cy="3962400"/>
            <wp:effectExtent l="19050" t="19050" r="12700" b="19050"/>
            <wp:wrapNone/>
            <wp:docPr id="19" name="Рисунок 19" descr="https://present5.com/presentation/3/-30697501_370700840.pdf-img/-30697501_370700840.pdf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present5.com/presentation/3/-30697501_370700840.pdf-img/-30697501_370700840.pdf-56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962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D40" w:rsidRDefault="00976D40" w:rsidP="00A533AD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976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A47"/>
    <w:rsid w:val="002818B9"/>
    <w:rsid w:val="003C5A47"/>
    <w:rsid w:val="00470142"/>
    <w:rsid w:val="005C751A"/>
    <w:rsid w:val="007C3255"/>
    <w:rsid w:val="00976D40"/>
    <w:rsid w:val="00A5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E26B7"/>
  <w15:chartTrackingRefBased/>
  <w15:docId w15:val="{991C12F1-7706-4953-9F01-D2365CC5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818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1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18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microsoft.com/office/2007/relationships/hdphoto" Target="media/hdphoto9.wdp"/><Relationship Id="rId21" Type="http://schemas.openxmlformats.org/officeDocument/2006/relationships/image" Target="media/image12.png"/><Relationship Id="rId34" Type="http://schemas.microsoft.com/office/2007/relationships/hdphoto" Target="media/hdphoto13.wdp"/><Relationship Id="rId7" Type="http://schemas.microsoft.com/office/2007/relationships/hdphoto" Target="media/hdphoto2.wdp"/><Relationship Id="rId12" Type="http://schemas.openxmlformats.org/officeDocument/2006/relationships/image" Target="media/image6.png"/><Relationship Id="rId17" Type="http://schemas.microsoft.com/office/2007/relationships/hdphoto" Target="media/hdphoto5.wdp"/><Relationship Id="rId25" Type="http://schemas.openxmlformats.org/officeDocument/2006/relationships/image" Target="media/image14.png"/><Relationship Id="rId33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29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microsoft.com/office/2007/relationships/hdphoto" Target="media/hdphoto8.wdp"/><Relationship Id="rId32" Type="http://schemas.microsoft.com/office/2007/relationships/hdphoto" Target="media/hdphoto12.wdp"/><Relationship Id="rId37" Type="http://schemas.openxmlformats.org/officeDocument/2006/relationships/theme" Target="theme/theme1.xml"/><Relationship Id="rId5" Type="http://schemas.microsoft.com/office/2007/relationships/hdphoto" Target="media/hdphoto1.wdp"/><Relationship Id="rId15" Type="http://schemas.microsoft.com/office/2007/relationships/hdphoto" Target="media/hdphoto4.wdp"/><Relationship Id="rId23" Type="http://schemas.openxmlformats.org/officeDocument/2006/relationships/image" Target="media/image13.png"/><Relationship Id="rId28" Type="http://schemas.microsoft.com/office/2007/relationships/hdphoto" Target="media/hdphoto10.wdp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microsoft.com/office/2007/relationships/hdphoto" Target="media/hdphoto6.wdp"/><Relationship Id="rId31" Type="http://schemas.openxmlformats.org/officeDocument/2006/relationships/image" Target="media/image17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8.png"/><Relationship Id="rId22" Type="http://schemas.microsoft.com/office/2007/relationships/hdphoto" Target="media/hdphoto7.wdp"/><Relationship Id="rId27" Type="http://schemas.openxmlformats.org/officeDocument/2006/relationships/image" Target="media/image15.png"/><Relationship Id="rId30" Type="http://schemas.microsoft.com/office/2007/relationships/hdphoto" Target="media/hdphoto11.wdp"/><Relationship Id="rId35" Type="http://schemas.openxmlformats.org/officeDocument/2006/relationships/image" Target="media/image19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13</Pages>
  <Words>1558</Words>
  <Characters>8885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2022-12-06T13:49:00Z</dcterms:created>
  <dcterms:modified xsi:type="dcterms:W3CDTF">2022-12-06T14:34:00Z</dcterms:modified>
</cp:coreProperties>
</file>